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jc w:val="center"/>
        <w:rPr/>
      </w:pPr>
      <w:bookmarkStart w:colFirst="0" w:colLast="0" w:name="_heading=h.gjdgxs" w:id="0"/>
      <w:bookmarkEnd w:id="0"/>
      <w:r w:rsidDel="00000000" w:rsidR="00000000" w:rsidRPr="00000000">
        <w:rPr>
          <w:rtl w:val="0"/>
        </w:rPr>
        <w:t xml:space="preserve">The Republic of the Union of Myanmar</w:t>
      </w:r>
    </w:p>
    <w:p w:rsidR="00000000" w:rsidDel="00000000" w:rsidP="00000000" w:rsidRDefault="00000000" w:rsidRPr="00000000" w14:paraId="00000003">
      <w:pPr>
        <w:jc w:val="center"/>
        <w:rPr/>
      </w:pPr>
      <w:r w:rsidDel="00000000" w:rsidR="00000000" w:rsidRPr="00000000">
        <w:rPr>
          <w:rtl w:val="0"/>
        </w:rPr>
        <w:t xml:space="preserve">Office of the President</w:t>
      </w:r>
    </w:p>
    <w:p w:rsidR="00000000" w:rsidDel="00000000" w:rsidP="00000000" w:rsidRDefault="00000000" w:rsidRPr="00000000" w14:paraId="00000004">
      <w:pPr>
        <w:jc w:val="center"/>
        <w:rPr/>
      </w:pPr>
      <w:r w:rsidDel="00000000" w:rsidR="00000000" w:rsidRPr="00000000">
        <w:rPr>
          <w:rtl w:val="0"/>
        </w:rPr>
        <w:t xml:space="preserve">Notification Letter No – 53/2020</w:t>
      </w:r>
    </w:p>
    <w:p w:rsidR="00000000" w:rsidDel="00000000" w:rsidP="00000000" w:rsidRDefault="00000000" w:rsidRPr="00000000" w14:paraId="00000005">
      <w:pPr>
        <w:jc w:val="center"/>
        <w:rPr/>
      </w:pPr>
      <w:r w:rsidDel="00000000" w:rsidR="00000000" w:rsidRPr="00000000">
        <w:rPr>
          <w:rtl w:val="0"/>
        </w:rPr>
        <w:t xml:space="preserve">30 March 2020</w:t>
      </w:r>
    </w:p>
    <w:p w:rsidR="00000000" w:rsidDel="00000000" w:rsidP="00000000" w:rsidRDefault="00000000" w:rsidRPr="00000000" w14:paraId="00000006">
      <w:pPr>
        <w:jc w:val="center"/>
        <w:rPr/>
      </w:pPr>
      <w:r w:rsidDel="00000000" w:rsidR="00000000" w:rsidRPr="00000000">
        <w:rPr>
          <w:b w:val="1"/>
          <w:i w:val="1"/>
          <w:color w:val="ff0000"/>
          <w:rtl w:val="0"/>
        </w:rPr>
        <w:t xml:space="preserve">Unofficial Translation</w:t>
      </w: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Establishment of COVID-19 Control and Emergency Response Committee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54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COVID-19 Control and Emergency Response Committee was organized with the following representatives:</w:t>
      </w:r>
    </w:p>
    <w:tbl>
      <w:tblPr>
        <w:tblStyle w:val="Table1"/>
        <w:tblW w:w="8905.0" w:type="dxa"/>
        <w:jc w:val="left"/>
        <w:tblInd w:w="8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
        <w:gridCol w:w="6885"/>
        <w:gridCol w:w="1570"/>
        <w:tblGridChange w:id="0">
          <w:tblGrid>
            <w:gridCol w:w="450"/>
            <w:gridCol w:w="6885"/>
            <w:gridCol w:w="1570"/>
          </w:tblGrid>
        </w:tblGridChange>
      </w:tblGrid>
      <w:tr>
        <w:trPr>
          <w:trHeight w:val="519" w:hRule="atLeast"/>
        </w:trPr>
        <w:tc>
          <w:tcPr/>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0" w:right="28" w:hanging="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A">
            <w:pPr>
              <w:ind w:right="144"/>
              <w:rPr/>
            </w:pPr>
            <w:r w:rsidDel="00000000" w:rsidR="00000000" w:rsidRPr="00000000">
              <w:rPr>
                <w:rtl w:val="0"/>
              </w:rPr>
              <w:t xml:space="preserve">Vice President (1)</w:t>
            </w:r>
          </w:p>
        </w:tc>
        <w:tc>
          <w:tcPr/>
          <w:p w:rsidR="00000000" w:rsidDel="00000000" w:rsidP="00000000" w:rsidRDefault="00000000" w:rsidRPr="00000000" w14:paraId="0000000B">
            <w:pPr>
              <w:rPr/>
            </w:pPr>
            <w:r w:rsidDel="00000000" w:rsidR="00000000" w:rsidRPr="00000000">
              <w:rPr>
                <w:rtl w:val="0"/>
              </w:rPr>
              <w:t xml:space="preserve">Chair</w:t>
            </w:r>
          </w:p>
        </w:tc>
      </w:tr>
      <w:tr>
        <w:trPr>
          <w:trHeight w:val="490" w:hRule="atLeast"/>
        </w:trPr>
        <w:tc>
          <w:tcPr/>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0" w:right="28" w:hanging="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D">
            <w:pPr>
              <w:rPr/>
            </w:pPr>
            <w:r w:rsidDel="00000000" w:rsidR="00000000" w:rsidRPr="00000000">
              <w:rPr>
                <w:rtl w:val="0"/>
              </w:rPr>
              <w:t xml:space="preserve">Union Minister (Ministry of Defense)</w:t>
            </w:r>
          </w:p>
        </w:tc>
        <w:tc>
          <w:tcPr/>
          <w:p w:rsidR="00000000" w:rsidDel="00000000" w:rsidP="00000000" w:rsidRDefault="00000000" w:rsidRPr="00000000" w14:paraId="0000000E">
            <w:pPr>
              <w:rPr/>
            </w:pPr>
            <w:r w:rsidDel="00000000" w:rsidR="00000000" w:rsidRPr="00000000">
              <w:rPr>
                <w:rtl w:val="0"/>
              </w:rPr>
              <w:t xml:space="preserve">Representative</w:t>
            </w:r>
          </w:p>
        </w:tc>
      </w:tr>
      <w:tr>
        <w:trPr>
          <w:trHeight w:val="519" w:hRule="atLeast"/>
        </w:trPr>
        <w:tc>
          <w:tcPr/>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0" w:right="28" w:hanging="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0">
            <w:pPr>
              <w:ind w:right="28"/>
              <w:rPr/>
            </w:pPr>
            <w:r w:rsidDel="00000000" w:rsidR="00000000" w:rsidRPr="00000000">
              <w:rPr>
                <w:rtl w:val="0"/>
              </w:rPr>
              <w:t xml:space="preserve">Union Minister (Ministry of Border Affairs)</w:t>
            </w:r>
          </w:p>
        </w:tc>
        <w:tc>
          <w:tcPr/>
          <w:p w:rsidR="00000000" w:rsidDel="00000000" w:rsidP="00000000" w:rsidRDefault="00000000" w:rsidRPr="00000000" w14:paraId="00000011">
            <w:pPr>
              <w:rPr/>
            </w:pPr>
            <w:r w:rsidDel="00000000" w:rsidR="00000000" w:rsidRPr="00000000">
              <w:rPr>
                <w:rtl w:val="0"/>
              </w:rPr>
              <w:t xml:space="preserve">Representative</w:t>
            </w:r>
          </w:p>
        </w:tc>
      </w:tr>
      <w:tr>
        <w:trPr>
          <w:trHeight w:val="490" w:hRule="atLeast"/>
        </w:trPr>
        <w:tc>
          <w:tcPr/>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0" w:right="28" w:hanging="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3">
            <w:pPr>
              <w:rPr/>
            </w:pPr>
            <w:r w:rsidDel="00000000" w:rsidR="00000000" w:rsidRPr="00000000">
              <w:rPr>
                <w:rtl w:val="0"/>
              </w:rPr>
              <w:t xml:space="preserve">Union Minister (Ministry of Religious Affairs and Culture)</w:t>
            </w:r>
          </w:p>
        </w:tc>
        <w:tc>
          <w:tcPr/>
          <w:p w:rsidR="00000000" w:rsidDel="00000000" w:rsidP="00000000" w:rsidRDefault="00000000" w:rsidRPr="00000000" w14:paraId="00000014">
            <w:pPr>
              <w:rPr/>
            </w:pPr>
            <w:r w:rsidDel="00000000" w:rsidR="00000000" w:rsidRPr="00000000">
              <w:rPr>
                <w:rtl w:val="0"/>
              </w:rPr>
              <w:t xml:space="preserve">Representative</w:t>
            </w:r>
          </w:p>
        </w:tc>
      </w:tr>
      <w:tr>
        <w:trPr>
          <w:trHeight w:val="519" w:hRule="atLeast"/>
        </w:trPr>
        <w:tc>
          <w:tcPr/>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0" w:right="28" w:hanging="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t xml:space="preserve">Union Minister (Ministry of Transport and Communication)</w:t>
            </w:r>
          </w:p>
        </w:tc>
        <w:tc>
          <w:tcPr/>
          <w:p w:rsidR="00000000" w:rsidDel="00000000" w:rsidP="00000000" w:rsidRDefault="00000000" w:rsidRPr="00000000" w14:paraId="00000017">
            <w:pPr>
              <w:rPr/>
            </w:pPr>
            <w:r w:rsidDel="00000000" w:rsidR="00000000" w:rsidRPr="00000000">
              <w:rPr>
                <w:rtl w:val="0"/>
              </w:rPr>
              <w:t xml:space="preserve">Representative</w:t>
            </w:r>
          </w:p>
        </w:tc>
      </w:tr>
      <w:tr>
        <w:trPr>
          <w:trHeight w:val="490" w:hRule="atLeast"/>
        </w:trPr>
        <w:tc>
          <w:tcPr/>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0" w:right="28" w:hanging="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9">
            <w:pPr>
              <w:rPr/>
            </w:pPr>
            <w:r w:rsidDel="00000000" w:rsidR="00000000" w:rsidRPr="00000000">
              <w:rPr>
                <w:rtl w:val="0"/>
              </w:rPr>
              <w:t xml:space="preserve">Union Minister (Ministry of Labour, Immigration and Population)</w:t>
            </w:r>
          </w:p>
        </w:tc>
        <w:tc>
          <w:tcPr/>
          <w:p w:rsidR="00000000" w:rsidDel="00000000" w:rsidP="00000000" w:rsidRDefault="00000000" w:rsidRPr="00000000" w14:paraId="0000001A">
            <w:pPr>
              <w:rPr/>
            </w:pPr>
            <w:r w:rsidDel="00000000" w:rsidR="00000000" w:rsidRPr="00000000">
              <w:rPr>
                <w:rtl w:val="0"/>
              </w:rPr>
              <w:t xml:space="preserve">Representative</w:t>
            </w:r>
          </w:p>
        </w:tc>
      </w:tr>
      <w:tr>
        <w:trPr>
          <w:trHeight w:val="519" w:hRule="atLeast"/>
        </w:trPr>
        <w:tc>
          <w:tcPr/>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0" w:right="28" w:hanging="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t xml:space="preserve">Union Minister (Ministry of Social Welfare, Relief and Resettlement)</w:t>
            </w:r>
          </w:p>
        </w:tc>
        <w:tc>
          <w:tcPr/>
          <w:p w:rsidR="00000000" w:rsidDel="00000000" w:rsidP="00000000" w:rsidRDefault="00000000" w:rsidRPr="00000000" w14:paraId="0000001D">
            <w:pPr>
              <w:rPr/>
            </w:pPr>
            <w:r w:rsidDel="00000000" w:rsidR="00000000" w:rsidRPr="00000000">
              <w:rPr>
                <w:rtl w:val="0"/>
              </w:rPr>
              <w:t xml:space="preserve">Representative</w:t>
            </w:r>
          </w:p>
        </w:tc>
      </w:tr>
      <w:tr>
        <w:trPr>
          <w:trHeight w:val="490" w:hRule="atLeast"/>
        </w:trPr>
        <w:tc>
          <w:tcPr/>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0" w:right="28" w:hanging="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t xml:space="preserve">Chief of General Staff (Army, Navy and Airforce)</w:t>
            </w:r>
          </w:p>
          <w:p w:rsidR="00000000" w:rsidDel="00000000" w:rsidP="00000000" w:rsidRDefault="00000000" w:rsidRPr="00000000" w14:paraId="00000020">
            <w:pPr>
              <w:rPr/>
            </w:pPr>
            <w:r w:rsidDel="00000000" w:rsidR="00000000" w:rsidRPr="00000000">
              <w:rPr>
                <w:rtl w:val="0"/>
              </w:rPr>
              <w:t xml:space="preserve">Commander-in-Chief of the Defense Services (Army)</w:t>
            </w:r>
          </w:p>
        </w:tc>
        <w:tc>
          <w:tcPr/>
          <w:p w:rsidR="00000000" w:rsidDel="00000000" w:rsidP="00000000" w:rsidRDefault="00000000" w:rsidRPr="00000000" w14:paraId="00000021">
            <w:pPr>
              <w:rPr/>
            </w:pPr>
            <w:r w:rsidDel="00000000" w:rsidR="00000000" w:rsidRPr="00000000">
              <w:rPr>
                <w:rtl w:val="0"/>
              </w:rPr>
              <w:t xml:space="preserve">Representative</w:t>
            </w:r>
          </w:p>
        </w:tc>
      </w:tr>
      <w:tr>
        <w:trPr>
          <w:trHeight w:val="490" w:hRule="atLeast"/>
        </w:trPr>
        <w:tc>
          <w:tcPr/>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0" w:right="28" w:hanging="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t xml:space="preserve">Union Minster (Ministry of the Office of the Union Government)</w:t>
            </w:r>
          </w:p>
        </w:tc>
        <w:tc>
          <w:tcPr/>
          <w:p w:rsidR="00000000" w:rsidDel="00000000" w:rsidP="00000000" w:rsidRDefault="00000000" w:rsidRPr="00000000" w14:paraId="00000024">
            <w:pPr>
              <w:rPr/>
            </w:pPr>
            <w:r w:rsidDel="00000000" w:rsidR="00000000" w:rsidRPr="00000000">
              <w:rPr>
                <w:rtl w:val="0"/>
              </w:rPr>
              <w:t xml:space="preserve">Secretary-1</w:t>
            </w:r>
          </w:p>
        </w:tc>
      </w:tr>
      <w:tr>
        <w:trPr>
          <w:trHeight w:val="490" w:hRule="atLeast"/>
        </w:trPr>
        <w:tc>
          <w:tcPr/>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0" w:right="28" w:hanging="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6">
            <w:pPr>
              <w:rPr/>
            </w:pPr>
            <w:r w:rsidDel="00000000" w:rsidR="00000000" w:rsidRPr="00000000">
              <w:rPr>
                <w:rtl w:val="0"/>
              </w:rPr>
              <w:t xml:space="preserve">Union Minister (Ministry of Home Affairs)</w:t>
            </w:r>
          </w:p>
        </w:tc>
        <w:tc>
          <w:tcPr/>
          <w:p w:rsidR="00000000" w:rsidDel="00000000" w:rsidP="00000000" w:rsidRDefault="00000000" w:rsidRPr="00000000" w14:paraId="00000027">
            <w:pPr>
              <w:rPr/>
            </w:pPr>
            <w:r w:rsidDel="00000000" w:rsidR="00000000" w:rsidRPr="00000000">
              <w:rPr>
                <w:rtl w:val="0"/>
              </w:rPr>
              <w:t xml:space="preserve">Secretary-2</w:t>
            </w:r>
          </w:p>
        </w:tc>
      </w:tr>
    </w:tbl>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4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roles and responsibilities COVID-19 Control and Emergency Response Committee is as follows:</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investigate to those COVID-19 affected people and their contact persons and for the enrolment to testing without waiting symptoms are appeared.</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conduct systematic quarantine in collaboration with Nay Pyi Taw Council, State and Regional Government to those returnees from Thailand and other countries and if positive cases are found, to ensure the systematic quarantine to all contact persons of positive case.</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outbreak is happened in one or more region, it is to ensure the people in those areas are following the guidance from the COVID-19 Control and Emergency Response Committee in collaboration with State/Regional Government.</w:t>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strongly recommended to do Community Quarantine if needed. While conducting Community Quarantine to collaborate with local department, Red Cross Association, CSOs and INGOs if required to offer required food, healthcare and psychological motivation of the community.</w:t>
      </w:r>
    </w:p>
    <w:p w:rsidR="00000000" w:rsidDel="00000000" w:rsidP="00000000" w:rsidRDefault="00000000" w:rsidRPr="00000000" w14:paraId="0000002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find and take immediate action according to the law to fake news spreader on social media and others with intention to have public panic.</w:t>
      </w:r>
    </w:p>
    <w:p w:rsidR="00000000" w:rsidDel="00000000" w:rsidP="00000000" w:rsidRDefault="00000000" w:rsidRPr="00000000" w14:paraId="0000002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find and punished according to the law to those shopkeepers and dealers who selling drugs, foods and household commodities at a huge profit </w:t>
      </w:r>
    </w:p>
    <w:p w:rsidR="00000000" w:rsidDel="00000000" w:rsidP="00000000" w:rsidRDefault="00000000" w:rsidRPr="00000000" w14:paraId="0000003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Disinfection and spraying Important department, offices and public places, practicing physical distance, Health education sessions and issuing of required restriction and protocol measures for the prevention of COVID-19 outbreak should be taken in places up to the ward and community level.</w:t>
      </w:r>
    </w:p>
    <w:p w:rsidR="00000000" w:rsidDel="00000000" w:rsidP="00000000" w:rsidRDefault="00000000" w:rsidRPr="00000000" w14:paraId="0000003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there is no illegal traveling through border areas and international point of entry, to set up investigation department to accept report on fraud and bias, to investigate and take action to those who do not obey the current laws and notification and to offer security offices if necessary.</w:t>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COVID-19 Control and Emergency Response Committee secretariat team will be based in Ministry of Home Affairs and office set up will be done as soon as possible. To set up emergency hotline, to prepare the steps required for COVID-19 prevention, control and treatment, to ensure coordination with different ministries, State and regional government</w:t>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perform other duties assigned by National level central committee on COVID-19 prevention, control and treatment.</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Central Committee on Prevention, Control and Treatment of 2019 Novel Coronavirus (2019-nCov) established by the Notification letter No. 23.2020 will be dissolute from today.</w:t>
      </w:r>
    </w:p>
    <w:p w:rsidR="00000000" w:rsidDel="00000000" w:rsidP="00000000" w:rsidRDefault="00000000" w:rsidRPr="00000000" w14:paraId="00000035">
      <w:pPr>
        <w:jc w:val="right"/>
        <w:rPr/>
      </w:pPr>
      <w:r w:rsidDel="00000000" w:rsidR="00000000" w:rsidRPr="00000000">
        <w:rPr>
          <w:rtl w:val="0"/>
        </w:rPr>
        <w:t xml:space="preserve">Win Myint</w:t>
      </w:r>
    </w:p>
    <w:p w:rsidR="00000000" w:rsidDel="00000000" w:rsidP="00000000" w:rsidRDefault="00000000" w:rsidRPr="00000000" w14:paraId="00000036">
      <w:pPr>
        <w:jc w:val="right"/>
        <w:rPr/>
      </w:pPr>
      <w:r w:rsidDel="00000000" w:rsidR="00000000" w:rsidRPr="00000000">
        <w:rPr>
          <w:rtl w:val="0"/>
        </w:rPr>
        <w:t xml:space="preserve">President </w:t>
      </w:r>
    </w:p>
    <w:p w:rsidR="00000000" w:rsidDel="00000000" w:rsidP="00000000" w:rsidRDefault="00000000" w:rsidRPr="00000000" w14:paraId="00000037">
      <w:pPr>
        <w:jc w:val="right"/>
        <w:rPr/>
      </w:pPr>
      <w:r w:rsidDel="00000000" w:rsidR="00000000" w:rsidRPr="00000000">
        <w:rPr>
          <w:rtl w:val="0"/>
        </w:rPr>
        <w:t xml:space="preserve">The Republic of the Union of Myanmar</w:t>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A7833"/>
    <w:pPr>
      <w:ind w:left="720"/>
      <w:contextualSpacing w:val="1"/>
    </w:pPr>
  </w:style>
  <w:style w:type="table" w:styleId="TableGrid">
    <w:name w:val="Table Grid"/>
    <w:basedOn w:val="TableNormal"/>
    <w:uiPriority w:val="39"/>
    <w:rsid w:val="003A783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4433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4433B8"/>
  </w:style>
  <w:style w:type="paragraph" w:styleId="Footer">
    <w:name w:val="footer"/>
    <w:basedOn w:val="Normal"/>
    <w:link w:val="FooterChar"/>
    <w:uiPriority w:val="99"/>
    <w:unhideWhenUsed w:val="1"/>
    <w:rsid w:val="004433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4433B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fJ8txHp5wLbo4xlnpohjLgNhTw==">AMUW2mUsjpkPsNtpA1i9Dv1cw6emYIwlo09GWbz2rSmi7b8C8nL8kJzP5jOMBNj7PaXXrU4OKagWsBRMkwIKSpec8xHbW88YDD93MjIirkeQccZRzM9rSEriP9u8phySzfnNDjmQzweE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2020-03-31T09:51:00Z</dcterms:created>
  <dc:creator>Han Tun Khaing</dc:creator>
</cp:coreProperties>
</file>